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BAE" w:rsidRDefault="004C7BAE" w:rsidP="004C7BAE">
      <w:pPr>
        <w:pStyle w:val="Heading1"/>
        <w:spacing w:before="92"/>
        <w:ind w:left="1617" w:right="1619"/>
      </w:pPr>
    </w:p>
    <w:p w:rsidR="004C7BAE" w:rsidRDefault="004C7BAE" w:rsidP="004C7BAE">
      <w:pPr>
        <w:pStyle w:val="Heading1"/>
        <w:spacing w:before="92"/>
        <w:ind w:left="1617" w:right="1619"/>
      </w:pPr>
    </w:p>
    <w:p w:rsidR="004C7BAE" w:rsidRDefault="004C7BAE" w:rsidP="004C7BAE">
      <w:pPr>
        <w:pStyle w:val="Heading1"/>
        <w:spacing w:before="92"/>
        <w:ind w:left="1617" w:right="1619"/>
      </w:pPr>
      <w:r>
        <w:rPr>
          <w:noProof/>
          <w:lang w:bidi="ar-SA"/>
        </w:rPr>
        <w:drawing>
          <wp:inline distT="0" distB="0" distL="0" distR="0">
            <wp:extent cx="1539406" cy="1539406"/>
            <wp:effectExtent l="19050" t="0" r="3644" b="0"/>
            <wp:docPr id="7" name="Resim 1" descr="C:\Users\bt\Desktop\ih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t\Desktop\ihologo.png"/>
                    <pic:cNvPicPr>
                      <a:picLocks noChangeAspect="1" noChangeArrowheads="1"/>
                    </pic:cNvPicPr>
                  </pic:nvPicPr>
                  <pic:blipFill>
                    <a:blip r:embed="rId7" cstate="print"/>
                    <a:srcRect/>
                    <a:stretch>
                      <a:fillRect/>
                    </a:stretch>
                  </pic:blipFill>
                  <pic:spPr bwMode="auto">
                    <a:xfrm>
                      <a:off x="0" y="0"/>
                      <a:ext cx="1540292" cy="1540292"/>
                    </a:xfrm>
                    <a:prstGeom prst="rect">
                      <a:avLst/>
                    </a:prstGeom>
                    <a:noFill/>
                    <a:ln w="9525">
                      <a:noFill/>
                      <a:miter lim="800000"/>
                      <a:headEnd/>
                      <a:tailEnd/>
                    </a:ln>
                  </pic:spPr>
                </pic:pic>
              </a:graphicData>
            </a:graphic>
          </wp:inline>
        </w:drawing>
      </w:r>
    </w:p>
    <w:p w:rsidR="004C7BAE" w:rsidRDefault="004C7BAE" w:rsidP="004C7BAE">
      <w:pPr>
        <w:pStyle w:val="Heading1"/>
        <w:spacing w:before="92"/>
        <w:ind w:left="1276" w:right="1619" w:hanging="199"/>
      </w:pPr>
      <w:r>
        <w:t>LAVABO VE TUVALET ALANLARI KULLANIM TALİMATI</w:t>
      </w:r>
    </w:p>
    <w:p w:rsidR="004C7BAE" w:rsidRDefault="004C7BAE" w:rsidP="004C7BAE">
      <w:pPr>
        <w:pStyle w:val="GvdeMetni"/>
        <w:rPr>
          <w:b/>
        </w:rPr>
      </w:pPr>
    </w:p>
    <w:p w:rsidR="004C7BAE" w:rsidRDefault="004C7BAE" w:rsidP="004C7BAE">
      <w:pPr>
        <w:ind w:left="314" w:right="321"/>
        <w:jc w:val="both"/>
        <w:rPr>
          <w:b/>
          <w:sz w:val="24"/>
        </w:rPr>
      </w:pPr>
      <w:r>
        <w:rPr>
          <w:b/>
          <w:sz w:val="24"/>
        </w:rPr>
        <w:t>A. İşveren ve işveren vekillerinin lavabo ve tuvaletlerde alması gereken kurallar</w:t>
      </w:r>
    </w:p>
    <w:p w:rsidR="004C7BAE" w:rsidRDefault="004C7BAE" w:rsidP="004C7BAE">
      <w:pPr>
        <w:pStyle w:val="ListeParagraf"/>
        <w:numPr>
          <w:ilvl w:val="0"/>
          <w:numId w:val="4"/>
        </w:numPr>
        <w:tabs>
          <w:tab w:val="left" w:pos="525"/>
        </w:tabs>
        <w:jc w:val="both"/>
        <w:rPr>
          <w:sz w:val="24"/>
        </w:rPr>
      </w:pPr>
      <w:r>
        <w:rPr>
          <w:sz w:val="24"/>
        </w:rPr>
        <w:t>Lavabo ve tuvaletler (pisuvar dâhil), yerler, ayna, kapı vb. ekipmanlar</w:t>
      </w:r>
      <w:r>
        <w:rPr>
          <w:spacing w:val="-22"/>
          <w:sz w:val="24"/>
        </w:rPr>
        <w:t xml:space="preserve"> </w:t>
      </w:r>
      <w:r>
        <w:rPr>
          <w:sz w:val="24"/>
        </w:rPr>
        <w:t>dâhil;</w:t>
      </w:r>
    </w:p>
    <w:p w:rsidR="004C7BAE" w:rsidRDefault="004C7BAE" w:rsidP="004C7BAE">
      <w:pPr>
        <w:pStyle w:val="GvdeMetni"/>
      </w:pPr>
    </w:p>
    <w:p w:rsidR="004C7BAE" w:rsidRDefault="004C7BAE" w:rsidP="004C7BAE">
      <w:pPr>
        <w:pStyle w:val="ListeParagraf"/>
        <w:numPr>
          <w:ilvl w:val="1"/>
          <w:numId w:val="4"/>
        </w:numPr>
        <w:tabs>
          <w:tab w:val="left" w:pos="1336"/>
          <w:tab w:val="left" w:pos="1337"/>
        </w:tabs>
        <w:ind w:right="319"/>
        <w:rPr>
          <w:sz w:val="24"/>
        </w:rPr>
      </w:pPr>
      <w:r>
        <w:rPr>
          <w:sz w:val="24"/>
        </w:rPr>
        <w:t>Düşük risk grubunda her vardiya için vardiya başında ve vardiya sonunda olmak üzere en az iki</w:t>
      </w:r>
      <w:r>
        <w:rPr>
          <w:spacing w:val="-8"/>
          <w:sz w:val="24"/>
        </w:rPr>
        <w:t xml:space="preserve"> </w:t>
      </w:r>
      <w:r>
        <w:rPr>
          <w:sz w:val="24"/>
        </w:rPr>
        <w:t>defa,</w:t>
      </w:r>
    </w:p>
    <w:p w:rsidR="004C7BAE" w:rsidRDefault="004C7BAE" w:rsidP="004C7BAE">
      <w:pPr>
        <w:pStyle w:val="ListeParagraf"/>
        <w:numPr>
          <w:ilvl w:val="1"/>
          <w:numId w:val="4"/>
        </w:numPr>
        <w:tabs>
          <w:tab w:val="left" w:pos="1403"/>
          <w:tab w:val="left" w:pos="1404"/>
        </w:tabs>
        <w:ind w:right="321"/>
        <w:rPr>
          <w:sz w:val="24"/>
        </w:rPr>
      </w:pPr>
      <w:r>
        <w:tab/>
      </w:r>
      <w:r>
        <w:rPr>
          <w:sz w:val="24"/>
        </w:rPr>
        <w:t>Orta risk grubunda her vardiya için vardiya başında ve vardiya sonunda olmak üzere toplamda en az üç</w:t>
      </w:r>
      <w:r>
        <w:rPr>
          <w:spacing w:val="-12"/>
          <w:sz w:val="24"/>
        </w:rPr>
        <w:t xml:space="preserve"> </w:t>
      </w:r>
      <w:r>
        <w:rPr>
          <w:sz w:val="24"/>
        </w:rPr>
        <w:t>defa,</w:t>
      </w:r>
    </w:p>
    <w:p w:rsidR="004C7BAE" w:rsidRDefault="004C7BAE" w:rsidP="004C7BAE">
      <w:pPr>
        <w:pStyle w:val="ListeParagraf"/>
        <w:numPr>
          <w:ilvl w:val="1"/>
          <w:numId w:val="4"/>
        </w:numPr>
        <w:tabs>
          <w:tab w:val="left" w:pos="1336"/>
          <w:tab w:val="left" w:pos="1337"/>
        </w:tabs>
        <w:spacing w:before="1"/>
        <w:ind w:right="321"/>
        <w:rPr>
          <w:sz w:val="24"/>
        </w:rPr>
      </w:pPr>
      <w:r>
        <w:rPr>
          <w:sz w:val="24"/>
        </w:rPr>
        <w:t>Yüksek risk grubunda her vardiya için vardiya başında ve vardiya sonunda olmak üzere toplamda en az dört</w:t>
      </w:r>
      <w:r>
        <w:rPr>
          <w:spacing w:val="-12"/>
          <w:sz w:val="24"/>
        </w:rPr>
        <w:t xml:space="preserve"> </w:t>
      </w:r>
      <w:r>
        <w:rPr>
          <w:sz w:val="24"/>
        </w:rPr>
        <w:t>defa</w:t>
      </w:r>
    </w:p>
    <w:p w:rsidR="004C7BAE" w:rsidRDefault="004C7BAE" w:rsidP="004C7BAE">
      <w:pPr>
        <w:pStyle w:val="GvdeMetni"/>
      </w:pPr>
    </w:p>
    <w:p w:rsidR="004C7BAE" w:rsidRDefault="004C7BAE" w:rsidP="004C7BAE">
      <w:pPr>
        <w:pStyle w:val="GvdeMetni"/>
        <w:ind w:left="1336"/>
      </w:pPr>
      <w:r>
        <w:t>deterjanla silinmeli, durulanmalı ve sonrasında;</w:t>
      </w:r>
    </w:p>
    <w:p w:rsidR="004C7BAE" w:rsidRDefault="004C7BAE" w:rsidP="004C7BAE">
      <w:pPr>
        <w:pStyle w:val="GvdeMetni"/>
      </w:pPr>
    </w:p>
    <w:p w:rsidR="004C7BAE" w:rsidRDefault="004C7BAE" w:rsidP="004C7BAE">
      <w:pPr>
        <w:pStyle w:val="ListeParagraf"/>
        <w:numPr>
          <w:ilvl w:val="0"/>
          <w:numId w:val="3"/>
        </w:numPr>
        <w:tabs>
          <w:tab w:val="left" w:pos="675"/>
        </w:tabs>
        <w:ind w:right="318"/>
        <w:jc w:val="both"/>
        <w:rPr>
          <w:sz w:val="24"/>
        </w:rPr>
      </w:pPr>
      <w:r>
        <w:rPr>
          <w:sz w:val="24"/>
        </w:rPr>
        <w:t>Kapı kolları, kapı ve aynalar; etanol bileşiklerinde en az %78 alkol yoğunluğuna sahip veya 2-propanol(izopropil) alkol bileşiklerinde en az %70 alkol yoğunluğuna sahip dezenfektanlarla silinmeli ve kurumaya bırakılmalıdır. Sodyum hipoklorit veya ağartıcı, alüminyum, metal ve boyalı yüzeylerde kullanılmamalıdır. Bu yüzeylerde sürekli kullanımı korozyona, alüminyumla teması hidrojen gazı salınımına, metal ile teması klor gazı salımına yol açacaktır. Sodyum hipoklorit veya ağartıcı pisuvar, yerler ve klozet iç-dış temizliğinde</w:t>
      </w:r>
      <w:r>
        <w:rPr>
          <w:spacing w:val="-14"/>
          <w:sz w:val="24"/>
        </w:rPr>
        <w:t xml:space="preserve"> </w:t>
      </w:r>
      <w:r>
        <w:rPr>
          <w:sz w:val="24"/>
        </w:rPr>
        <w:t>kullanılmalıdır.</w:t>
      </w:r>
    </w:p>
    <w:p w:rsidR="004C7BAE" w:rsidRDefault="004C7BAE" w:rsidP="004C7BAE">
      <w:pPr>
        <w:pStyle w:val="ListeParagraf"/>
        <w:numPr>
          <w:ilvl w:val="0"/>
          <w:numId w:val="3"/>
        </w:numPr>
        <w:tabs>
          <w:tab w:val="left" w:pos="675"/>
        </w:tabs>
        <w:ind w:right="315"/>
        <w:jc w:val="both"/>
        <w:rPr>
          <w:sz w:val="24"/>
        </w:rPr>
      </w:pPr>
      <w:r>
        <w:rPr>
          <w:sz w:val="24"/>
        </w:rPr>
        <w:t>Lavabo, tuvalet zemini, pisuvarlar ve klozetler 1/9 oranında seyreltilmiş %5,25’lik sodyum hipoklorit veya ağartıcı ile silinirse, 10 dakika sonra temiz ve sadece suyla ıslatılmış bezle/mopla silinip kurumaya bırakılmalıdır. Tuvalet ve pisuvar içleri su ile durulanmalıdır. Sıvı dezenfektanlar püskürterek uygulanmamalı, mutlaka silme/moplama işlemi uygulanmalıdır. Dezenfekte edilen alan en az 20 dakika havalandırılmalı ve bu esnada içeri çalışan</w:t>
      </w:r>
      <w:r>
        <w:rPr>
          <w:spacing w:val="-11"/>
          <w:sz w:val="24"/>
        </w:rPr>
        <w:t xml:space="preserve"> </w:t>
      </w:r>
      <w:r>
        <w:rPr>
          <w:sz w:val="24"/>
        </w:rPr>
        <w:t>alınmamalıdır.</w:t>
      </w:r>
    </w:p>
    <w:p w:rsidR="004C7BAE" w:rsidRDefault="004C7BAE" w:rsidP="004C7BAE">
      <w:pPr>
        <w:pStyle w:val="GvdeMetni"/>
        <w:spacing w:before="1"/>
      </w:pPr>
    </w:p>
    <w:p w:rsidR="004C7BAE" w:rsidRDefault="004C7BAE" w:rsidP="004C7BAE">
      <w:pPr>
        <w:ind w:left="674" w:right="138" w:firstLine="67"/>
        <w:rPr>
          <w:i/>
          <w:sz w:val="24"/>
        </w:rPr>
      </w:pPr>
      <w:r>
        <w:rPr>
          <w:i/>
          <w:sz w:val="24"/>
        </w:rPr>
        <w:t>(Tüm diğer COVID-19 etkili dezenfektanlar ile ilgili bilgiyi Dezenfeksiyon bölümünde bulabilirsiniz.)</w:t>
      </w:r>
    </w:p>
    <w:p w:rsidR="004C7BAE" w:rsidRDefault="004C7BAE" w:rsidP="004C7BAE">
      <w:pPr>
        <w:pStyle w:val="GvdeMetni"/>
        <w:rPr>
          <w:i/>
        </w:rPr>
      </w:pPr>
    </w:p>
    <w:p w:rsidR="004C7BAE" w:rsidRDefault="004C7BAE" w:rsidP="004C7BAE">
      <w:pPr>
        <w:pStyle w:val="ListeParagraf"/>
        <w:numPr>
          <w:ilvl w:val="0"/>
          <w:numId w:val="4"/>
        </w:numPr>
        <w:tabs>
          <w:tab w:val="left" w:pos="564"/>
        </w:tabs>
        <w:ind w:left="256" w:right="313" w:firstLine="0"/>
        <w:jc w:val="both"/>
        <w:rPr>
          <w:sz w:val="24"/>
        </w:rPr>
      </w:pPr>
      <w:r>
        <w:rPr>
          <w:sz w:val="24"/>
        </w:rPr>
        <w:t xml:space="preserve">Lavabo ve tuvaletler çalışanların çalışma ortamlarına göre ve çalışan sayılarına göre ayrılmalıdır. Çalışanlar kendisi için belirlenmiş olan lavabo </w:t>
      </w:r>
      <w:r>
        <w:rPr>
          <w:spacing w:val="4"/>
          <w:sz w:val="24"/>
        </w:rPr>
        <w:t xml:space="preserve">ve </w:t>
      </w:r>
      <w:r>
        <w:rPr>
          <w:sz w:val="24"/>
        </w:rPr>
        <w:t xml:space="preserve">tuvalet haricindekileri kullanmamalıdır. (Örneğin, ofis bölümünde çalışan ofis bölümündeki lavabo ve tuvaletleri kullanırken, sevkiyat bölümünde çalışan </w:t>
      </w:r>
      <w:r>
        <w:rPr>
          <w:sz w:val="24"/>
        </w:rPr>
        <w:lastRenderedPageBreak/>
        <w:t>sevkiyat bölümündeki tuvaletleri</w:t>
      </w:r>
      <w:r>
        <w:rPr>
          <w:spacing w:val="-3"/>
          <w:sz w:val="24"/>
        </w:rPr>
        <w:t xml:space="preserve"> </w:t>
      </w:r>
      <w:r>
        <w:rPr>
          <w:sz w:val="24"/>
        </w:rPr>
        <w:t>kullanmalıdır.)</w:t>
      </w:r>
    </w:p>
    <w:p w:rsidR="004C7BAE" w:rsidRDefault="004C7BAE" w:rsidP="004C7BAE">
      <w:pPr>
        <w:pStyle w:val="GvdeMetni"/>
        <w:spacing w:before="1"/>
      </w:pPr>
    </w:p>
    <w:p w:rsidR="004C7BAE" w:rsidRPr="004C7BAE" w:rsidRDefault="004C7BAE" w:rsidP="004C7BAE">
      <w:pPr>
        <w:pStyle w:val="ListeParagraf"/>
        <w:numPr>
          <w:ilvl w:val="0"/>
          <w:numId w:val="4"/>
        </w:numPr>
        <w:tabs>
          <w:tab w:val="left" w:pos="571"/>
        </w:tabs>
        <w:ind w:left="256" w:right="314" w:firstLine="0"/>
        <w:jc w:val="both"/>
      </w:pPr>
      <w:r>
        <w:rPr>
          <w:sz w:val="24"/>
        </w:rPr>
        <w:t>Tuvaletlerin giriş kapısına tek kullanımlık eldiven kutuları konmalıdır. Çalışanlar tuvalete girerken tek kullanımlık eldiveni takıp içeri girmeli, ellerini yıkamadan önce kullandığı eldiveni lavabo bölümünde bulunan atık kutusuna</w:t>
      </w:r>
      <w:r w:rsidRPr="004C7BAE">
        <w:rPr>
          <w:spacing w:val="-14"/>
          <w:sz w:val="24"/>
        </w:rPr>
        <w:t xml:space="preserve"> </w:t>
      </w:r>
      <w:r>
        <w:rPr>
          <w:sz w:val="24"/>
        </w:rPr>
        <w:t>atmalıdır.</w:t>
      </w:r>
    </w:p>
    <w:p w:rsidR="004C7BAE" w:rsidRDefault="004C7BAE" w:rsidP="004C7BAE">
      <w:pPr>
        <w:pStyle w:val="ListeParagraf"/>
      </w:pPr>
    </w:p>
    <w:p w:rsidR="004C7BAE" w:rsidRDefault="004C7BAE" w:rsidP="004C7BAE">
      <w:pPr>
        <w:jc w:val="both"/>
        <w:rPr>
          <w:sz w:val="24"/>
        </w:rPr>
        <w:sectPr w:rsidR="004C7BAE" w:rsidSect="004C7BAE">
          <w:headerReference w:type="default" r:id="rId8"/>
          <w:type w:val="nextPage"/>
          <w:pgSz w:w="11910" w:h="16840"/>
          <w:pgMar w:top="1417" w:right="1417" w:bottom="1417" w:left="1417" w:header="710" w:footer="708" w:gutter="0"/>
          <w:cols w:space="708"/>
          <w:docGrid w:linePitch="299"/>
        </w:sectPr>
      </w:pPr>
    </w:p>
    <w:p w:rsidR="004C7BAE" w:rsidRDefault="004C7BAE" w:rsidP="004C7BAE">
      <w:pPr>
        <w:pStyle w:val="GvdeMetni"/>
        <w:spacing w:before="9"/>
        <w:rPr>
          <w:sz w:val="15"/>
        </w:rPr>
      </w:pPr>
    </w:p>
    <w:p w:rsidR="004C7BAE" w:rsidRDefault="004C7BAE" w:rsidP="004C7BAE">
      <w:pPr>
        <w:pStyle w:val="ListeParagraf"/>
        <w:numPr>
          <w:ilvl w:val="0"/>
          <w:numId w:val="4"/>
        </w:numPr>
        <w:tabs>
          <w:tab w:val="left" w:pos="547"/>
        </w:tabs>
        <w:ind w:left="256" w:right="317" w:firstLine="0"/>
        <w:jc w:val="both"/>
        <w:rPr>
          <w:sz w:val="24"/>
        </w:rPr>
      </w:pPr>
      <w:r>
        <w:rPr>
          <w:sz w:val="24"/>
        </w:rPr>
        <w:t>Lavabo ve tuvaletlerde temassız ve sensörlü musluk, sifon, havluluk ve sabunluk kullanılmalıdır. El kurutma makineleri</w:t>
      </w:r>
      <w:r>
        <w:rPr>
          <w:spacing w:val="-8"/>
          <w:sz w:val="24"/>
        </w:rPr>
        <w:t xml:space="preserve"> </w:t>
      </w:r>
      <w:r>
        <w:rPr>
          <w:sz w:val="24"/>
        </w:rPr>
        <w:t>kaldırılmalıdır.</w:t>
      </w:r>
    </w:p>
    <w:p w:rsidR="004C7BAE" w:rsidRDefault="004C7BAE" w:rsidP="004C7BAE">
      <w:pPr>
        <w:pStyle w:val="ListeParagraf"/>
        <w:numPr>
          <w:ilvl w:val="0"/>
          <w:numId w:val="4"/>
        </w:numPr>
        <w:tabs>
          <w:tab w:val="left" w:pos="542"/>
        </w:tabs>
        <w:spacing w:before="92"/>
        <w:ind w:left="256" w:right="320" w:firstLine="0"/>
        <w:rPr>
          <w:sz w:val="24"/>
        </w:rPr>
      </w:pPr>
      <w:r>
        <w:rPr>
          <w:sz w:val="24"/>
        </w:rPr>
        <w:t>Klozetlerde tek kullanımlık klozet kapak örtüleri bulunmalı ve klozet kapak örtüleri temassız ve sensörlü şekilde serilebilen özellikte</w:t>
      </w:r>
      <w:r>
        <w:rPr>
          <w:spacing w:val="-6"/>
          <w:sz w:val="24"/>
        </w:rPr>
        <w:t xml:space="preserve"> </w:t>
      </w:r>
      <w:r>
        <w:rPr>
          <w:sz w:val="24"/>
        </w:rPr>
        <w:t>olmalıdır.</w:t>
      </w:r>
    </w:p>
    <w:p w:rsidR="004C7BAE" w:rsidRDefault="004C7BAE" w:rsidP="004C7BAE">
      <w:pPr>
        <w:pStyle w:val="GvdeMetni"/>
      </w:pPr>
    </w:p>
    <w:p w:rsidR="004C7BAE" w:rsidRDefault="004C7BAE" w:rsidP="004C7BAE">
      <w:pPr>
        <w:pStyle w:val="ListeParagraf"/>
        <w:numPr>
          <w:ilvl w:val="0"/>
          <w:numId w:val="4"/>
        </w:numPr>
        <w:tabs>
          <w:tab w:val="left" w:pos="525"/>
        </w:tabs>
        <w:rPr>
          <w:sz w:val="24"/>
        </w:rPr>
      </w:pPr>
      <w:r>
        <w:rPr>
          <w:sz w:val="24"/>
        </w:rPr>
        <w:t>Lavabo ve tuvaletlerin ana</w:t>
      </w:r>
      <w:r>
        <w:rPr>
          <w:spacing w:val="1"/>
          <w:sz w:val="24"/>
        </w:rPr>
        <w:t xml:space="preserve"> </w:t>
      </w:r>
      <w:r>
        <w:rPr>
          <w:sz w:val="24"/>
        </w:rPr>
        <w:t>giriş-çıkışları;</w:t>
      </w:r>
    </w:p>
    <w:p w:rsidR="004C7BAE" w:rsidRDefault="004C7BAE" w:rsidP="004C7BAE">
      <w:pPr>
        <w:pStyle w:val="GvdeMetni"/>
      </w:pPr>
    </w:p>
    <w:p w:rsidR="004C7BAE" w:rsidRDefault="004C7BAE" w:rsidP="004C7BAE">
      <w:pPr>
        <w:pStyle w:val="ListeParagraf"/>
        <w:numPr>
          <w:ilvl w:val="0"/>
          <w:numId w:val="2"/>
        </w:numPr>
        <w:tabs>
          <w:tab w:val="left" w:pos="540"/>
        </w:tabs>
        <w:ind w:right="319"/>
        <w:rPr>
          <w:sz w:val="24"/>
        </w:rPr>
      </w:pPr>
      <w:r>
        <w:rPr>
          <w:sz w:val="24"/>
        </w:rPr>
        <w:t>Düşük riskli grupta, ayrı kapılardan sağlanmalı, eğer tek kapıdan sağlanıyorsa da elle dokunmadan açılıp kapanabilen özellikli olmalıdır (çift kanat açılır kapı</w:t>
      </w:r>
      <w:r>
        <w:rPr>
          <w:spacing w:val="-31"/>
          <w:sz w:val="24"/>
        </w:rPr>
        <w:t xml:space="preserve"> </w:t>
      </w:r>
      <w:r>
        <w:rPr>
          <w:sz w:val="24"/>
        </w:rPr>
        <w:t>gibi).</w:t>
      </w:r>
    </w:p>
    <w:p w:rsidR="004C7BAE" w:rsidRDefault="004C7BAE" w:rsidP="004C7BAE">
      <w:pPr>
        <w:pStyle w:val="ListeParagraf"/>
        <w:numPr>
          <w:ilvl w:val="0"/>
          <w:numId w:val="2"/>
        </w:numPr>
        <w:tabs>
          <w:tab w:val="left" w:pos="540"/>
        </w:tabs>
        <w:ind w:right="315"/>
        <w:rPr>
          <w:sz w:val="24"/>
        </w:rPr>
      </w:pPr>
      <w:r>
        <w:rPr>
          <w:sz w:val="24"/>
        </w:rPr>
        <w:t>Orta riskli ve yüksek riskli ise, ayrı kapılardan sağlanmalı ve kapıların otomatik olarak açılır özelliği olmalıdır</w:t>
      </w:r>
      <w:r>
        <w:rPr>
          <w:spacing w:val="-5"/>
          <w:sz w:val="24"/>
        </w:rPr>
        <w:t xml:space="preserve"> </w:t>
      </w:r>
      <w:r>
        <w:rPr>
          <w:sz w:val="24"/>
        </w:rPr>
        <w:t>(sensörlü).</w:t>
      </w:r>
    </w:p>
    <w:p w:rsidR="004C7BAE" w:rsidRDefault="004C7BAE" w:rsidP="004C7BAE">
      <w:pPr>
        <w:pStyle w:val="GvdeMetni"/>
        <w:spacing w:before="1"/>
      </w:pPr>
    </w:p>
    <w:p w:rsidR="004C7BAE" w:rsidRDefault="004C7BAE" w:rsidP="004C7BAE">
      <w:pPr>
        <w:pStyle w:val="ListeParagraf"/>
        <w:numPr>
          <w:ilvl w:val="0"/>
          <w:numId w:val="4"/>
        </w:numPr>
        <w:tabs>
          <w:tab w:val="left" w:pos="525"/>
        </w:tabs>
        <w:rPr>
          <w:sz w:val="24"/>
        </w:rPr>
      </w:pPr>
      <w:r>
        <w:rPr>
          <w:sz w:val="24"/>
        </w:rPr>
        <w:t>Çalışanların kullanabilmesi</w:t>
      </w:r>
      <w:r>
        <w:rPr>
          <w:spacing w:val="-1"/>
          <w:sz w:val="24"/>
        </w:rPr>
        <w:t xml:space="preserve"> </w:t>
      </w:r>
      <w:r>
        <w:rPr>
          <w:sz w:val="24"/>
        </w:rPr>
        <w:t>için;</w:t>
      </w:r>
    </w:p>
    <w:p w:rsidR="004C7BAE" w:rsidRDefault="004C7BAE" w:rsidP="004C7BAE">
      <w:pPr>
        <w:pStyle w:val="GvdeMetni"/>
      </w:pPr>
    </w:p>
    <w:p w:rsidR="004C7BAE" w:rsidRDefault="004C7BAE" w:rsidP="004C7BAE">
      <w:pPr>
        <w:pStyle w:val="ListeParagraf"/>
        <w:numPr>
          <w:ilvl w:val="1"/>
          <w:numId w:val="4"/>
        </w:numPr>
        <w:tabs>
          <w:tab w:val="left" w:pos="540"/>
        </w:tabs>
        <w:ind w:left="539" w:hanging="284"/>
        <w:rPr>
          <w:sz w:val="24"/>
        </w:rPr>
      </w:pPr>
      <w:r>
        <w:rPr>
          <w:sz w:val="24"/>
        </w:rPr>
        <w:t>Düşük risk grubunda her kapı girişinde ve her 3 lavaboda</w:t>
      </w:r>
      <w:r>
        <w:rPr>
          <w:spacing w:val="-7"/>
          <w:sz w:val="24"/>
        </w:rPr>
        <w:t xml:space="preserve"> </w:t>
      </w:r>
      <w:r>
        <w:rPr>
          <w:sz w:val="24"/>
        </w:rPr>
        <w:t>bir,</w:t>
      </w:r>
    </w:p>
    <w:p w:rsidR="004C7BAE" w:rsidRDefault="004C7BAE" w:rsidP="004C7BAE">
      <w:pPr>
        <w:pStyle w:val="ListeParagraf"/>
        <w:numPr>
          <w:ilvl w:val="1"/>
          <w:numId w:val="4"/>
        </w:numPr>
        <w:tabs>
          <w:tab w:val="left" w:pos="540"/>
        </w:tabs>
        <w:ind w:left="539" w:hanging="284"/>
        <w:rPr>
          <w:sz w:val="24"/>
        </w:rPr>
      </w:pPr>
      <w:r>
        <w:rPr>
          <w:sz w:val="24"/>
        </w:rPr>
        <w:t>Orta risk grubunda her kapı girişinde ve her 2 lavaboda</w:t>
      </w:r>
      <w:r>
        <w:rPr>
          <w:spacing w:val="-9"/>
          <w:sz w:val="24"/>
        </w:rPr>
        <w:t xml:space="preserve"> </w:t>
      </w:r>
      <w:r>
        <w:rPr>
          <w:sz w:val="24"/>
        </w:rPr>
        <w:t>bir,</w:t>
      </w:r>
    </w:p>
    <w:p w:rsidR="004C7BAE" w:rsidRDefault="004C7BAE" w:rsidP="004C7BAE">
      <w:pPr>
        <w:pStyle w:val="ListeParagraf"/>
        <w:numPr>
          <w:ilvl w:val="1"/>
          <w:numId w:val="4"/>
        </w:numPr>
        <w:tabs>
          <w:tab w:val="left" w:pos="540"/>
        </w:tabs>
        <w:ind w:left="539" w:hanging="284"/>
        <w:rPr>
          <w:sz w:val="24"/>
        </w:rPr>
      </w:pPr>
      <w:r>
        <w:rPr>
          <w:sz w:val="24"/>
        </w:rPr>
        <w:t>Yüksek risk grubunda her kapı girişinde ve her lavaboda</w:t>
      </w:r>
      <w:r>
        <w:rPr>
          <w:spacing w:val="-13"/>
          <w:sz w:val="24"/>
        </w:rPr>
        <w:t xml:space="preserve"> </w:t>
      </w:r>
      <w:r>
        <w:rPr>
          <w:sz w:val="24"/>
        </w:rPr>
        <w:t>bir</w:t>
      </w:r>
    </w:p>
    <w:p w:rsidR="004C7BAE" w:rsidRDefault="004C7BAE" w:rsidP="004C7BAE">
      <w:pPr>
        <w:pStyle w:val="GvdeMetni"/>
      </w:pPr>
    </w:p>
    <w:p w:rsidR="004C7BAE" w:rsidRDefault="004C7BAE" w:rsidP="004C7BAE">
      <w:pPr>
        <w:pStyle w:val="GvdeMetni"/>
        <w:ind w:left="539" w:right="313"/>
        <w:jc w:val="both"/>
      </w:pPr>
      <w:r>
        <w:t>etanol bileşiklerinde en az %78 alkol yoğunluğuna sahip veya 2- propanol(izopropil) alkol bileşiklerinde en az %70 Alkol yoğunluğuna sahip dezenfektanlar bulundurulmalı ve her çalışanın mutlaka el dezenfektanı ile ellerini dezenfekte etmesini sağlamalıdır.</w:t>
      </w:r>
    </w:p>
    <w:p w:rsidR="004C7BAE" w:rsidRDefault="004C7BAE" w:rsidP="004C7BAE">
      <w:pPr>
        <w:pStyle w:val="GvdeMetni"/>
      </w:pPr>
    </w:p>
    <w:p w:rsidR="004C7BAE" w:rsidRDefault="004C7BAE" w:rsidP="004C7BAE">
      <w:pPr>
        <w:pStyle w:val="GvdeMetni"/>
        <w:ind w:left="539"/>
        <w:jc w:val="both"/>
      </w:pPr>
      <w:r>
        <w:t>El dezenfektanları;</w:t>
      </w:r>
    </w:p>
    <w:p w:rsidR="004C7BAE" w:rsidRDefault="004C7BAE" w:rsidP="004C7BAE">
      <w:pPr>
        <w:pStyle w:val="GvdeMetni"/>
        <w:spacing w:before="1"/>
      </w:pPr>
    </w:p>
    <w:p w:rsidR="004C7BAE" w:rsidRDefault="004C7BAE" w:rsidP="004C7BAE">
      <w:pPr>
        <w:pStyle w:val="ListeParagraf"/>
        <w:numPr>
          <w:ilvl w:val="2"/>
          <w:numId w:val="4"/>
        </w:numPr>
        <w:tabs>
          <w:tab w:val="left" w:pos="964"/>
          <w:tab w:val="left" w:pos="965"/>
        </w:tabs>
        <w:ind w:hanging="426"/>
        <w:rPr>
          <w:sz w:val="24"/>
        </w:rPr>
      </w:pPr>
      <w:r>
        <w:rPr>
          <w:sz w:val="24"/>
        </w:rPr>
        <w:t>Düşük risk grubunda en az</w:t>
      </w:r>
      <w:r>
        <w:rPr>
          <w:spacing w:val="-3"/>
          <w:sz w:val="24"/>
        </w:rPr>
        <w:t xml:space="preserve"> </w:t>
      </w:r>
      <w:r>
        <w:rPr>
          <w:sz w:val="24"/>
        </w:rPr>
        <w:t>manuel</w:t>
      </w:r>
    </w:p>
    <w:p w:rsidR="004C7BAE" w:rsidRDefault="004C7BAE" w:rsidP="004C7BAE">
      <w:pPr>
        <w:pStyle w:val="ListeParagraf"/>
        <w:numPr>
          <w:ilvl w:val="2"/>
          <w:numId w:val="4"/>
        </w:numPr>
        <w:tabs>
          <w:tab w:val="left" w:pos="964"/>
          <w:tab w:val="left" w:pos="965"/>
        </w:tabs>
        <w:ind w:hanging="426"/>
        <w:rPr>
          <w:sz w:val="24"/>
        </w:rPr>
      </w:pPr>
      <w:r>
        <w:rPr>
          <w:sz w:val="24"/>
        </w:rPr>
        <w:t>Orta risk grubunda en az</w:t>
      </w:r>
      <w:r>
        <w:rPr>
          <w:spacing w:val="-2"/>
          <w:sz w:val="24"/>
        </w:rPr>
        <w:t xml:space="preserve"> </w:t>
      </w:r>
      <w:r>
        <w:rPr>
          <w:sz w:val="24"/>
        </w:rPr>
        <w:t>pedal</w:t>
      </w:r>
    </w:p>
    <w:p w:rsidR="004C7BAE" w:rsidRDefault="004C7BAE" w:rsidP="004C7BAE">
      <w:pPr>
        <w:pStyle w:val="ListeParagraf"/>
        <w:numPr>
          <w:ilvl w:val="2"/>
          <w:numId w:val="4"/>
        </w:numPr>
        <w:tabs>
          <w:tab w:val="left" w:pos="965"/>
        </w:tabs>
        <w:ind w:hanging="426"/>
        <w:rPr>
          <w:sz w:val="24"/>
        </w:rPr>
      </w:pPr>
      <w:r>
        <w:rPr>
          <w:sz w:val="24"/>
        </w:rPr>
        <w:t>Yüksek risk grubunda da en az</w:t>
      </w:r>
      <w:r>
        <w:rPr>
          <w:spacing w:val="-8"/>
          <w:sz w:val="24"/>
        </w:rPr>
        <w:t xml:space="preserve"> </w:t>
      </w:r>
      <w:r>
        <w:rPr>
          <w:sz w:val="24"/>
        </w:rPr>
        <w:t>temassız</w:t>
      </w:r>
    </w:p>
    <w:p w:rsidR="004C7BAE" w:rsidRDefault="004C7BAE" w:rsidP="004C7BAE">
      <w:pPr>
        <w:pStyle w:val="GvdeMetni"/>
      </w:pPr>
    </w:p>
    <w:p w:rsidR="004C7BAE" w:rsidRDefault="004C7BAE" w:rsidP="004C7BAE">
      <w:pPr>
        <w:pStyle w:val="GvdeMetni"/>
        <w:ind w:left="539"/>
        <w:jc w:val="both"/>
      </w:pPr>
      <w:r>
        <w:t>tipte dezenfeksiyon kutularında bulundurulmalıdır.</w:t>
      </w:r>
    </w:p>
    <w:p w:rsidR="004C7BAE" w:rsidRDefault="004C7BAE" w:rsidP="004C7BAE">
      <w:pPr>
        <w:ind w:left="539" w:right="323"/>
        <w:jc w:val="both"/>
        <w:rPr>
          <w:i/>
          <w:sz w:val="24"/>
        </w:rPr>
      </w:pPr>
      <w:r>
        <w:rPr>
          <w:i/>
          <w:sz w:val="24"/>
        </w:rPr>
        <w:t>(El dezenfektanı kullanımı hakkındaki kurallar için Dezenfeksiyon bölümüne gidiniz.)</w:t>
      </w:r>
    </w:p>
    <w:p w:rsidR="004C7BAE" w:rsidRDefault="004C7BAE" w:rsidP="004C7BAE">
      <w:pPr>
        <w:pStyle w:val="GvdeMetni"/>
        <w:rPr>
          <w:i/>
        </w:rPr>
      </w:pPr>
    </w:p>
    <w:p w:rsidR="004C7BAE" w:rsidRDefault="004C7BAE" w:rsidP="004C7BAE">
      <w:pPr>
        <w:pStyle w:val="ListeParagraf"/>
        <w:numPr>
          <w:ilvl w:val="0"/>
          <w:numId w:val="4"/>
        </w:numPr>
        <w:tabs>
          <w:tab w:val="left" w:pos="540"/>
        </w:tabs>
        <w:ind w:left="256" w:right="317" w:firstLine="0"/>
        <w:jc w:val="both"/>
        <w:rPr>
          <w:sz w:val="24"/>
        </w:rPr>
      </w:pPr>
      <w:r>
        <w:rPr>
          <w:sz w:val="24"/>
        </w:rPr>
        <w:t>Lavabo ve tuvaletler 1,5 metre sosyal mesafe kuralına uygun düzenlenmelidir. Bir lavabo kullanılırken yanındaki lavabonun kullanılmaması için şerit çekilmeli veya boydan siperlik</w:t>
      </w:r>
      <w:r>
        <w:rPr>
          <w:spacing w:val="-2"/>
          <w:sz w:val="24"/>
        </w:rPr>
        <w:t xml:space="preserve"> </w:t>
      </w:r>
      <w:r>
        <w:rPr>
          <w:sz w:val="24"/>
        </w:rPr>
        <w:t>yapılmalıdır.</w:t>
      </w:r>
    </w:p>
    <w:p w:rsidR="004C7BAE" w:rsidRDefault="004C7BAE" w:rsidP="004C7BAE">
      <w:pPr>
        <w:pStyle w:val="GvdeMetni"/>
      </w:pPr>
    </w:p>
    <w:p w:rsidR="004C7BAE" w:rsidRDefault="004C7BAE" w:rsidP="004C7BAE">
      <w:pPr>
        <w:pStyle w:val="ListeParagraf"/>
        <w:numPr>
          <w:ilvl w:val="0"/>
          <w:numId w:val="4"/>
        </w:numPr>
        <w:tabs>
          <w:tab w:val="left" w:pos="526"/>
        </w:tabs>
        <w:ind w:left="525" w:hanging="270"/>
        <w:jc w:val="both"/>
        <w:rPr>
          <w:sz w:val="24"/>
        </w:rPr>
      </w:pPr>
      <w:r>
        <w:rPr>
          <w:sz w:val="24"/>
        </w:rPr>
        <w:t>Soyunma odasının sürekli</w:t>
      </w:r>
      <w:r>
        <w:rPr>
          <w:spacing w:val="-3"/>
          <w:sz w:val="24"/>
        </w:rPr>
        <w:t xml:space="preserve"> </w:t>
      </w:r>
      <w:r>
        <w:rPr>
          <w:sz w:val="24"/>
        </w:rPr>
        <w:t>havalandırılması;</w:t>
      </w:r>
    </w:p>
    <w:p w:rsidR="004C7BAE" w:rsidRDefault="004C7BAE" w:rsidP="004C7BAE">
      <w:pPr>
        <w:pStyle w:val="GvdeMetni"/>
        <w:spacing w:before="1"/>
      </w:pPr>
    </w:p>
    <w:p w:rsidR="004C7BAE" w:rsidRDefault="004C7BAE" w:rsidP="004C7BAE">
      <w:pPr>
        <w:pStyle w:val="ListeParagraf"/>
        <w:numPr>
          <w:ilvl w:val="0"/>
          <w:numId w:val="1"/>
        </w:numPr>
        <w:tabs>
          <w:tab w:val="left" w:pos="540"/>
        </w:tabs>
        <w:ind w:right="313"/>
        <w:rPr>
          <w:sz w:val="24"/>
        </w:rPr>
      </w:pPr>
      <w:r>
        <w:rPr>
          <w:sz w:val="24"/>
        </w:rPr>
        <w:t>Düşük riskli grupta pencerelerin sürekli açık tutulması ve/veya varsa temiz hava girişi sağlayan havalandırma sistemleri</w:t>
      </w:r>
      <w:r>
        <w:rPr>
          <w:spacing w:val="-7"/>
          <w:sz w:val="24"/>
        </w:rPr>
        <w:t xml:space="preserve"> </w:t>
      </w:r>
      <w:r>
        <w:rPr>
          <w:sz w:val="24"/>
        </w:rPr>
        <w:t>ile</w:t>
      </w:r>
    </w:p>
    <w:p w:rsidR="004C7BAE" w:rsidRDefault="004C7BAE" w:rsidP="004C7BAE">
      <w:pPr>
        <w:pStyle w:val="ListeParagraf"/>
        <w:numPr>
          <w:ilvl w:val="0"/>
          <w:numId w:val="1"/>
        </w:numPr>
        <w:tabs>
          <w:tab w:val="left" w:pos="540"/>
        </w:tabs>
        <w:ind w:right="314"/>
        <w:rPr>
          <w:sz w:val="24"/>
        </w:rPr>
      </w:pPr>
      <w:r>
        <w:rPr>
          <w:sz w:val="24"/>
        </w:rPr>
        <w:t>Orta ve yüksek riskli grupta pencerelerin sürekli açık tutulması ve sadece temiz hava girişi sağlayan havalandırma sistemleri</w:t>
      </w:r>
      <w:r>
        <w:rPr>
          <w:spacing w:val="-6"/>
          <w:sz w:val="24"/>
        </w:rPr>
        <w:t xml:space="preserve"> </w:t>
      </w:r>
      <w:r>
        <w:rPr>
          <w:sz w:val="24"/>
        </w:rPr>
        <w:t>ile</w:t>
      </w:r>
    </w:p>
    <w:p w:rsidR="004C7BAE" w:rsidRDefault="004C7BAE" w:rsidP="004C7BAE">
      <w:pPr>
        <w:pStyle w:val="GvdeMetni"/>
      </w:pPr>
    </w:p>
    <w:p w:rsidR="004C7BAE" w:rsidRDefault="004C7BAE" w:rsidP="004C7BAE">
      <w:pPr>
        <w:pStyle w:val="GvdeMetni"/>
        <w:ind w:left="539"/>
      </w:pPr>
      <w:r>
        <w:t>sağlanmalıdır.</w:t>
      </w:r>
    </w:p>
    <w:p w:rsidR="004C7BAE" w:rsidRDefault="004C7BAE" w:rsidP="004C7BAE">
      <w:pPr>
        <w:tabs>
          <w:tab w:val="left" w:pos="2347"/>
          <w:tab w:val="left" w:pos="3588"/>
          <w:tab w:val="left" w:pos="4060"/>
          <w:tab w:val="left" w:pos="4691"/>
          <w:tab w:val="left" w:pos="5631"/>
          <w:tab w:val="left" w:pos="6544"/>
          <w:tab w:val="left" w:pos="8269"/>
        </w:tabs>
        <w:ind w:left="539" w:right="321"/>
        <w:rPr>
          <w:i/>
          <w:sz w:val="24"/>
        </w:rPr>
      </w:pPr>
      <w:r>
        <w:rPr>
          <w:i/>
          <w:sz w:val="24"/>
        </w:rPr>
        <w:t>(Havalandırma</w:t>
      </w:r>
      <w:r>
        <w:rPr>
          <w:i/>
          <w:sz w:val="24"/>
        </w:rPr>
        <w:tab/>
        <w:t>sistemleri</w:t>
      </w:r>
      <w:r>
        <w:rPr>
          <w:i/>
          <w:sz w:val="24"/>
        </w:rPr>
        <w:tab/>
        <w:t>ile</w:t>
      </w:r>
      <w:r>
        <w:rPr>
          <w:i/>
          <w:sz w:val="24"/>
        </w:rPr>
        <w:tab/>
        <w:t>ilgili</w:t>
      </w:r>
      <w:r>
        <w:rPr>
          <w:i/>
          <w:sz w:val="24"/>
        </w:rPr>
        <w:tab/>
        <w:t>detaylı</w:t>
      </w:r>
      <w:r>
        <w:rPr>
          <w:i/>
          <w:sz w:val="24"/>
        </w:rPr>
        <w:tab/>
        <w:t>bilgiye</w:t>
      </w:r>
      <w:r>
        <w:rPr>
          <w:i/>
          <w:sz w:val="24"/>
        </w:rPr>
        <w:tab/>
        <w:t>Havalandırma</w:t>
      </w:r>
      <w:r>
        <w:rPr>
          <w:i/>
          <w:sz w:val="24"/>
        </w:rPr>
        <w:tab/>
        <w:t>Sistemleri bölümünden</w:t>
      </w:r>
      <w:r>
        <w:rPr>
          <w:i/>
          <w:spacing w:val="-1"/>
          <w:sz w:val="24"/>
        </w:rPr>
        <w:t xml:space="preserve"> </w:t>
      </w:r>
      <w:r>
        <w:rPr>
          <w:i/>
          <w:sz w:val="24"/>
        </w:rPr>
        <w:t>ulaşabilirsiniz.)</w:t>
      </w:r>
    </w:p>
    <w:p w:rsidR="004C7BAE" w:rsidRDefault="004C7BAE" w:rsidP="004C7BAE">
      <w:pPr>
        <w:pStyle w:val="ListeParagraf"/>
        <w:tabs>
          <w:tab w:val="left" w:pos="571"/>
        </w:tabs>
        <w:ind w:left="256" w:right="314" w:firstLine="0"/>
        <w:jc w:val="both"/>
      </w:pPr>
    </w:p>
    <w:sectPr w:rsidR="004C7BAE" w:rsidSect="004C7BAE">
      <w:headerReference w:type="default" r:id="rId9"/>
      <w:type w:val="nextPage"/>
      <w:pgSz w:w="11910" w:h="16840"/>
      <w:pgMar w:top="1417" w:right="1417" w:bottom="1417" w:left="1417" w:header="710"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F50" w:rsidRDefault="00363F50" w:rsidP="004512CA">
      <w:r>
        <w:separator/>
      </w:r>
    </w:p>
  </w:endnote>
  <w:endnote w:type="continuationSeparator" w:id="1">
    <w:p w:rsidR="00363F50" w:rsidRDefault="00363F50" w:rsidP="004512C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F50" w:rsidRDefault="00363F50" w:rsidP="004512CA">
      <w:r>
        <w:separator/>
      </w:r>
    </w:p>
  </w:footnote>
  <w:footnote w:type="continuationSeparator" w:id="1">
    <w:p w:rsidR="00363F50" w:rsidRDefault="00363F50" w:rsidP="00451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BAE" w:rsidRDefault="004C7BAE">
    <w:pPr>
      <w:pStyle w:val="GvdeMetni"/>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2CA" w:rsidRDefault="004512CA">
    <w:pPr>
      <w:pStyle w:val="GvdeMetni"/>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65F45"/>
    <w:multiLevelType w:val="hybridMultilevel"/>
    <w:tmpl w:val="32985372"/>
    <w:lvl w:ilvl="0" w:tplc="C51AFFA8">
      <w:start w:val="1"/>
      <w:numFmt w:val="lowerLetter"/>
      <w:lvlText w:val="%1."/>
      <w:lvlJc w:val="left"/>
      <w:pPr>
        <w:ind w:left="674" w:hanging="360"/>
        <w:jc w:val="left"/>
      </w:pPr>
      <w:rPr>
        <w:rFonts w:ascii="Arial" w:eastAsia="Arial" w:hAnsi="Arial" w:cs="Arial" w:hint="default"/>
        <w:spacing w:val="-33"/>
        <w:w w:val="99"/>
        <w:sz w:val="24"/>
        <w:szCs w:val="24"/>
        <w:lang w:val="tr-TR" w:eastAsia="tr-TR" w:bidi="tr-TR"/>
      </w:rPr>
    </w:lvl>
    <w:lvl w:ilvl="1" w:tplc="828A7874">
      <w:numFmt w:val="bullet"/>
      <w:lvlText w:val="•"/>
      <w:lvlJc w:val="left"/>
      <w:pPr>
        <w:ind w:left="1576" w:hanging="360"/>
      </w:pPr>
      <w:rPr>
        <w:rFonts w:hint="default"/>
        <w:lang w:val="tr-TR" w:eastAsia="tr-TR" w:bidi="tr-TR"/>
      </w:rPr>
    </w:lvl>
    <w:lvl w:ilvl="2" w:tplc="79D8E2CC">
      <w:numFmt w:val="bullet"/>
      <w:lvlText w:val="•"/>
      <w:lvlJc w:val="left"/>
      <w:pPr>
        <w:ind w:left="2473" w:hanging="360"/>
      </w:pPr>
      <w:rPr>
        <w:rFonts w:hint="default"/>
        <w:lang w:val="tr-TR" w:eastAsia="tr-TR" w:bidi="tr-TR"/>
      </w:rPr>
    </w:lvl>
    <w:lvl w:ilvl="3" w:tplc="5F280140">
      <w:numFmt w:val="bullet"/>
      <w:lvlText w:val="•"/>
      <w:lvlJc w:val="left"/>
      <w:pPr>
        <w:ind w:left="3369" w:hanging="360"/>
      </w:pPr>
      <w:rPr>
        <w:rFonts w:hint="default"/>
        <w:lang w:val="tr-TR" w:eastAsia="tr-TR" w:bidi="tr-TR"/>
      </w:rPr>
    </w:lvl>
    <w:lvl w:ilvl="4" w:tplc="4FD6581A">
      <w:numFmt w:val="bullet"/>
      <w:lvlText w:val="•"/>
      <w:lvlJc w:val="left"/>
      <w:pPr>
        <w:ind w:left="4266" w:hanging="360"/>
      </w:pPr>
      <w:rPr>
        <w:rFonts w:hint="default"/>
        <w:lang w:val="tr-TR" w:eastAsia="tr-TR" w:bidi="tr-TR"/>
      </w:rPr>
    </w:lvl>
    <w:lvl w:ilvl="5" w:tplc="78609EF2">
      <w:numFmt w:val="bullet"/>
      <w:lvlText w:val="•"/>
      <w:lvlJc w:val="left"/>
      <w:pPr>
        <w:ind w:left="5163" w:hanging="360"/>
      </w:pPr>
      <w:rPr>
        <w:rFonts w:hint="default"/>
        <w:lang w:val="tr-TR" w:eastAsia="tr-TR" w:bidi="tr-TR"/>
      </w:rPr>
    </w:lvl>
    <w:lvl w:ilvl="6" w:tplc="106C59E4">
      <w:numFmt w:val="bullet"/>
      <w:lvlText w:val="•"/>
      <w:lvlJc w:val="left"/>
      <w:pPr>
        <w:ind w:left="6059" w:hanging="360"/>
      </w:pPr>
      <w:rPr>
        <w:rFonts w:hint="default"/>
        <w:lang w:val="tr-TR" w:eastAsia="tr-TR" w:bidi="tr-TR"/>
      </w:rPr>
    </w:lvl>
    <w:lvl w:ilvl="7" w:tplc="D480B4C6">
      <w:numFmt w:val="bullet"/>
      <w:lvlText w:val="•"/>
      <w:lvlJc w:val="left"/>
      <w:pPr>
        <w:ind w:left="6956" w:hanging="360"/>
      </w:pPr>
      <w:rPr>
        <w:rFonts w:hint="default"/>
        <w:lang w:val="tr-TR" w:eastAsia="tr-TR" w:bidi="tr-TR"/>
      </w:rPr>
    </w:lvl>
    <w:lvl w:ilvl="8" w:tplc="C8CCBA60">
      <w:numFmt w:val="bullet"/>
      <w:lvlText w:val="•"/>
      <w:lvlJc w:val="left"/>
      <w:pPr>
        <w:ind w:left="7853" w:hanging="360"/>
      </w:pPr>
      <w:rPr>
        <w:rFonts w:hint="default"/>
        <w:lang w:val="tr-TR" w:eastAsia="tr-TR" w:bidi="tr-TR"/>
      </w:rPr>
    </w:lvl>
  </w:abstractNum>
  <w:abstractNum w:abstractNumId="1">
    <w:nsid w:val="4AD75011"/>
    <w:multiLevelType w:val="hybridMultilevel"/>
    <w:tmpl w:val="D026ED88"/>
    <w:lvl w:ilvl="0" w:tplc="25243E52">
      <w:start w:val="1"/>
      <w:numFmt w:val="lowerRoman"/>
      <w:lvlText w:val="%1."/>
      <w:lvlJc w:val="left"/>
      <w:pPr>
        <w:ind w:left="539" w:hanging="284"/>
        <w:jc w:val="left"/>
      </w:pPr>
      <w:rPr>
        <w:rFonts w:ascii="Arial" w:eastAsia="Arial" w:hAnsi="Arial" w:cs="Arial" w:hint="default"/>
        <w:spacing w:val="-3"/>
        <w:w w:val="100"/>
        <w:sz w:val="24"/>
        <w:szCs w:val="24"/>
        <w:lang w:val="tr-TR" w:eastAsia="tr-TR" w:bidi="tr-TR"/>
      </w:rPr>
    </w:lvl>
    <w:lvl w:ilvl="1" w:tplc="50C03182">
      <w:numFmt w:val="bullet"/>
      <w:lvlText w:val="•"/>
      <w:lvlJc w:val="left"/>
      <w:pPr>
        <w:ind w:left="1450" w:hanging="284"/>
      </w:pPr>
      <w:rPr>
        <w:rFonts w:hint="default"/>
        <w:lang w:val="tr-TR" w:eastAsia="tr-TR" w:bidi="tr-TR"/>
      </w:rPr>
    </w:lvl>
    <w:lvl w:ilvl="2" w:tplc="C3A4143A">
      <w:numFmt w:val="bullet"/>
      <w:lvlText w:val="•"/>
      <w:lvlJc w:val="left"/>
      <w:pPr>
        <w:ind w:left="2361" w:hanging="284"/>
      </w:pPr>
      <w:rPr>
        <w:rFonts w:hint="default"/>
        <w:lang w:val="tr-TR" w:eastAsia="tr-TR" w:bidi="tr-TR"/>
      </w:rPr>
    </w:lvl>
    <w:lvl w:ilvl="3" w:tplc="46A4863E">
      <w:numFmt w:val="bullet"/>
      <w:lvlText w:val="•"/>
      <w:lvlJc w:val="left"/>
      <w:pPr>
        <w:ind w:left="3271" w:hanging="284"/>
      </w:pPr>
      <w:rPr>
        <w:rFonts w:hint="default"/>
        <w:lang w:val="tr-TR" w:eastAsia="tr-TR" w:bidi="tr-TR"/>
      </w:rPr>
    </w:lvl>
    <w:lvl w:ilvl="4" w:tplc="97CCE754">
      <w:numFmt w:val="bullet"/>
      <w:lvlText w:val="•"/>
      <w:lvlJc w:val="left"/>
      <w:pPr>
        <w:ind w:left="4182" w:hanging="284"/>
      </w:pPr>
      <w:rPr>
        <w:rFonts w:hint="default"/>
        <w:lang w:val="tr-TR" w:eastAsia="tr-TR" w:bidi="tr-TR"/>
      </w:rPr>
    </w:lvl>
    <w:lvl w:ilvl="5" w:tplc="32DC9C16">
      <w:numFmt w:val="bullet"/>
      <w:lvlText w:val="•"/>
      <w:lvlJc w:val="left"/>
      <w:pPr>
        <w:ind w:left="5093" w:hanging="284"/>
      </w:pPr>
      <w:rPr>
        <w:rFonts w:hint="default"/>
        <w:lang w:val="tr-TR" w:eastAsia="tr-TR" w:bidi="tr-TR"/>
      </w:rPr>
    </w:lvl>
    <w:lvl w:ilvl="6" w:tplc="84DED1AE">
      <w:numFmt w:val="bullet"/>
      <w:lvlText w:val="•"/>
      <w:lvlJc w:val="left"/>
      <w:pPr>
        <w:ind w:left="6003" w:hanging="284"/>
      </w:pPr>
      <w:rPr>
        <w:rFonts w:hint="default"/>
        <w:lang w:val="tr-TR" w:eastAsia="tr-TR" w:bidi="tr-TR"/>
      </w:rPr>
    </w:lvl>
    <w:lvl w:ilvl="7" w:tplc="7A00D986">
      <w:numFmt w:val="bullet"/>
      <w:lvlText w:val="•"/>
      <w:lvlJc w:val="left"/>
      <w:pPr>
        <w:ind w:left="6914" w:hanging="284"/>
      </w:pPr>
      <w:rPr>
        <w:rFonts w:hint="default"/>
        <w:lang w:val="tr-TR" w:eastAsia="tr-TR" w:bidi="tr-TR"/>
      </w:rPr>
    </w:lvl>
    <w:lvl w:ilvl="8" w:tplc="9D08E2EE">
      <w:numFmt w:val="bullet"/>
      <w:lvlText w:val="•"/>
      <w:lvlJc w:val="left"/>
      <w:pPr>
        <w:ind w:left="7825" w:hanging="284"/>
      </w:pPr>
      <w:rPr>
        <w:rFonts w:hint="default"/>
        <w:lang w:val="tr-TR" w:eastAsia="tr-TR" w:bidi="tr-TR"/>
      </w:rPr>
    </w:lvl>
  </w:abstractNum>
  <w:abstractNum w:abstractNumId="2">
    <w:nsid w:val="533C77E5"/>
    <w:multiLevelType w:val="hybridMultilevel"/>
    <w:tmpl w:val="FA40274C"/>
    <w:lvl w:ilvl="0" w:tplc="13C82262">
      <w:start w:val="1"/>
      <w:numFmt w:val="decimal"/>
      <w:lvlText w:val="%1."/>
      <w:lvlJc w:val="left"/>
      <w:pPr>
        <w:ind w:left="524" w:hanging="269"/>
        <w:jc w:val="left"/>
      </w:pPr>
      <w:rPr>
        <w:rFonts w:ascii="Arial" w:eastAsia="Arial" w:hAnsi="Arial" w:cs="Arial" w:hint="default"/>
        <w:spacing w:val="-4"/>
        <w:w w:val="100"/>
        <w:sz w:val="24"/>
        <w:szCs w:val="24"/>
        <w:lang w:val="tr-TR" w:eastAsia="tr-TR" w:bidi="tr-TR"/>
      </w:rPr>
    </w:lvl>
    <w:lvl w:ilvl="1" w:tplc="A16C3680">
      <w:start w:val="1"/>
      <w:numFmt w:val="lowerRoman"/>
      <w:lvlText w:val="%2."/>
      <w:lvlJc w:val="left"/>
      <w:pPr>
        <w:ind w:left="1336" w:hanging="720"/>
        <w:jc w:val="left"/>
      </w:pPr>
      <w:rPr>
        <w:rFonts w:ascii="Arial" w:eastAsia="Arial" w:hAnsi="Arial" w:cs="Arial" w:hint="default"/>
        <w:spacing w:val="-3"/>
        <w:w w:val="100"/>
        <w:sz w:val="24"/>
        <w:szCs w:val="24"/>
        <w:lang w:val="tr-TR" w:eastAsia="tr-TR" w:bidi="tr-TR"/>
      </w:rPr>
    </w:lvl>
    <w:lvl w:ilvl="2" w:tplc="34F8840A">
      <w:start w:val="1"/>
      <w:numFmt w:val="lowerRoman"/>
      <w:lvlText w:val="%3."/>
      <w:lvlJc w:val="left"/>
      <w:pPr>
        <w:ind w:left="964" w:hanging="425"/>
        <w:jc w:val="left"/>
      </w:pPr>
      <w:rPr>
        <w:rFonts w:ascii="Arial" w:eastAsia="Arial" w:hAnsi="Arial" w:cs="Arial" w:hint="default"/>
        <w:spacing w:val="-2"/>
        <w:w w:val="100"/>
        <w:sz w:val="24"/>
        <w:szCs w:val="24"/>
        <w:lang w:val="tr-TR" w:eastAsia="tr-TR" w:bidi="tr-TR"/>
      </w:rPr>
    </w:lvl>
    <w:lvl w:ilvl="3" w:tplc="E7DA4978">
      <w:numFmt w:val="bullet"/>
      <w:lvlText w:val="•"/>
      <w:lvlJc w:val="left"/>
      <w:pPr>
        <w:ind w:left="1340" w:hanging="425"/>
      </w:pPr>
      <w:rPr>
        <w:rFonts w:hint="default"/>
        <w:lang w:val="tr-TR" w:eastAsia="tr-TR" w:bidi="tr-TR"/>
      </w:rPr>
    </w:lvl>
    <w:lvl w:ilvl="4" w:tplc="1924D6A8">
      <w:numFmt w:val="bullet"/>
      <w:lvlText w:val="•"/>
      <w:lvlJc w:val="left"/>
      <w:pPr>
        <w:ind w:left="2526" w:hanging="425"/>
      </w:pPr>
      <w:rPr>
        <w:rFonts w:hint="default"/>
        <w:lang w:val="tr-TR" w:eastAsia="tr-TR" w:bidi="tr-TR"/>
      </w:rPr>
    </w:lvl>
    <w:lvl w:ilvl="5" w:tplc="6C567D2C">
      <w:numFmt w:val="bullet"/>
      <w:lvlText w:val="•"/>
      <w:lvlJc w:val="left"/>
      <w:pPr>
        <w:ind w:left="3713" w:hanging="425"/>
      </w:pPr>
      <w:rPr>
        <w:rFonts w:hint="default"/>
        <w:lang w:val="tr-TR" w:eastAsia="tr-TR" w:bidi="tr-TR"/>
      </w:rPr>
    </w:lvl>
    <w:lvl w:ilvl="6" w:tplc="6038DF32">
      <w:numFmt w:val="bullet"/>
      <w:lvlText w:val="•"/>
      <w:lvlJc w:val="left"/>
      <w:pPr>
        <w:ind w:left="4899" w:hanging="425"/>
      </w:pPr>
      <w:rPr>
        <w:rFonts w:hint="default"/>
        <w:lang w:val="tr-TR" w:eastAsia="tr-TR" w:bidi="tr-TR"/>
      </w:rPr>
    </w:lvl>
    <w:lvl w:ilvl="7" w:tplc="1F4CF68E">
      <w:numFmt w:val="bullet"/>
      <w:lvlText w:val="•"/>
      <w:lvlJc w:val="left"/>
      <w:pPr>
        <w:ind w:left="6086" w:hanging="425"/>
      </w:pPr>
      <w:rPr>
        <w:rFonts w:hint="default"/>
        <w:lang w:val="tr-TR" w:eastAsia="tr-TR" w:bidi="tr-TR"/>
      </w:rPr>
    </w:lvl>
    <w:lvl w:ilvl="8" w:tplc="6608BCAE">
      <w:numFmt w:val="bullet"/>
      <w:lvlText w:val="•"/>
      <w:lvlJc w:val="left"/>
      <w:pPr>
        <w:ind w:left="7273" w:hanging="425"/>
      </w:pPr>
      <w:rPr>
        <w:rFonts w:hint="default"/>
        <w:lang w:val="tr-TR" w:eastAsia="tr-TR" w:bidi="tr-TR"/>
      </w:rPr>
    </w:lvl>
  </w:abstractNum>
  <w:abstractNum w:abstractNumId="3">
    <w:nsid w:val="5F701449"/>
    <w:multiLevelType w:val="hybridMultilevel"/>
    <w:tmpl w:val="E7BA56F0"/>
    <w:lvl w:ilvl="0" w:tplc="D0EA1B22">
      <w:start w:val="1"/>
      <w:numFmt w:val="lowerRoman"/>
      <w:lvlText w:val="%1."/>
      <w:lvlJc w:val="left"/>
      <w:pPr>
        <w:ind w:left="539" w:hanging="284"/>
        <w:jc w:val="left"/>
      </w:pPr>
      <w:rPr>
        <w:rFonts w:ascii="Arial" w:eastAsia="Arial" w:hAnsi="Arial" w:cs="Arial" w:hint="default"/>
        <w:spacing w:val="-34"/>
        <w:w w:val="99"/>
        <w:sz w:val="24"/>
        <w:szCs w:val="24"/>
        <w:lang w:val="tr-TR" w:eastAsia="tr-TR" w:bidi="tr-TR"/>
      </w:rPr>
    </w:lvl>
    <w:lvl w:ilvl="1" w:tplc="5D8C4AE0">
      <w:numFmt w:val="bullet"/>
      <w:lvlText w:val="•"/>
      <w:lvlJc w:val="left"/>
      <w:pPr>
        <w:ind w:left="1450" w:hanging="284"/>
      </w:pPr>
      <w:rPr>
        <w:rFonts w:hint="default"/>
        <w:lang w:val="tr-TR" w:eastAsia="tr-TR" w:bidi="tr-TR"/>
      </w:rPr>
    </w:lvl>
    <w:lvl w:ilvl="2" w:tplc="F46C8952">
      <w:numFmt w:val="bullet"/>
      <w:lvlText w:val="•"/>
      <w:lvlJc w:val="left"/>
      <w:pPr>
        <w:ind w:left="2361" w:hanging="284"/>
      </w:pPr>
      <w:rPr>
        <w:rFonts w:hint="default"/>
        <w:lang w:val="tr-TR" w:eastAsia="tr-TR" w:bidi="tr-TR"/>
      </w:rPr>
    </w:lvl>
    <w:lvl w:ilvl="3" w:tplc="A59A7900">
      <w:numFmt w:val="bullet"/>
      <w:lvlText w:val="•"/>
      <w:lvlJc w:val="left"/>
      <w:pPr>
        <w:ind w:left="3271" w:hanging="284"/>
      </w:pPr>
      <w:rPr>
        <w:rFonts w:hint="default"/>
        <w:lang w:val="tr-TR" w:eastAsia="tr-TR" w:bidi="tr-TR"/>
      </w:rPr>
    </w:lvl>
    <w:lvl w:ilvl="4" w:tplc="5AE8D43C">
      <w:numFmt w:val="bullet"/>
      <w:lvlText w:val="•"/>
      <w:lvlJc w:val="left"/>
      <w:pPr>
        <w:ind w:left="4182" w:hanging="284"/>
      </w:pPr>
      <w:rPr>
        <w:rFonts w:hint="default"/>
        <w:lang w:val="tr-TR" w:eastAsia="tr-TR" w:bidi="tr-TR"/>
      </w:rPr>
    </w:lvl>
    <w:lvl w:ilvl="5" w:tplc="B2B69360">
      <w:numFmt w:val="bullet"/>
      <w:lvlText w:val="•"/>
      <w:lvlJc w:val="left"/>
      <w:pPr>
        <w:ind w:left="5093" w:hanging="284"/>
      </w:pPr>
      <w:rPr>
        <w:rFonts w:hint="default"/>
        <w:lang w:val="tr-TR" w:eastAsia="tr-TR" w:bidi="tr-TR"/>
      </w:rPr>
    </w:lvl>
    <w:lvl w:ilvl="6" w:tplc="73E229C0">
      <w:numFmt w:val="bullet"/>
      <w:lvlText w:val="•"/>
      <w:lvlJc w:val="left"/>
      <w:pPr>
        <w:ind w:left="6003" w:hanging="284"/>
      </w:pPr>
      <w:rPr>
        <w:rFonts w:hint="default"/>
        <w:lang w:val="tr-TR" w:eastAsia="tr-TR" w:bidi="tr-TR"/>
      </w:rPr>
    </w:lvl>
    <w:lvl w:ilvl="7" w:tplc="18CEF8D4">
      <w:numFmt w:val="bullet"/>
      <w:lvlText w:val="•"/>
      <w:lvlJc w:val="left"/>
      <w:pPr>
        <w:ind w:left="6914" w:hanging="284"/>
      </w:pPr>
      <w:rPr>
        <w:rFonts w:hint="default"/>
        <w:lang w:val="tr-TR" w:eastAsia="tr-TR" w:bidi="tr-TR"/>
      </w:rPr>
    </w:lvl>
    <w:lvl w:ilvl="8" w:tplc="89CAADEA">
      <w:numFmt w:val="bullet"/>
      <w:lvlText w:val="•"/>
      <w:lvlJc w:val="left"/>
      <w:pPr>
        <w:ind w:left="7825" w:hanging="284"/>
      </w:pPr>
      <w:rPr>
        <w:rFonts w:hint="default"/>
        <w:lang w:val="tr-TR" w:eastAsia="tr-TR" w:bidi="tr-TR"/>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hyphenationZone w:val="425"/>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lTrailSpace/>
    <w:shapeLayoutLikeWW8/>
  </w:compat>
  <w:rsids>
    <w:rsidRoot w:val="004512CA"/>
    <w:rsid w:val="00363F50"/>
    <w:rsid w:val="004512CA"/>
    <w:rsid w:val="004C7BA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12CA"/>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512CA"/>
    <w:tblPr>
      <w:tblInd w:w="0" w:type="dxa"/>
      <w:tblCellMar>
        <w:top w:w="0" w:type="dxa"/>
        <w:left w:w="0" w:type="dxa"/>
        <w:bottom w:w="0" w:type="dxa"/>
        <w:right w:w="0" w:type="dxa"/>
      </w:tblCellMar>
    </w:tblPr>
  </w:style>
  <w:style w:type="paragraph" w:styleId="GvdeMetni">
    <w:name w:val="Body Text"/>
    <w:basedOn w:val="Normal"/>
    <w:uiPriority w:val="1"/>
    <w:qFormat/>
    <w:rsid w:val="004512CA"/>
    <w:rPr>
      <w:sz w:val="24"/>
      <w:szCs w:val="24"/>
    </w:rPr>
  </w:style>
  <w:style w:type="paragraph" w:customStyle="1" w:styleId="Heading1">
    <w:name w:val="Heading 1"/>
    <w:basedOn w:val="Normal"/>
    <w:uiPriority w:val="1"/>
    <w:qFormat/>
    <w:rsid w:val="004512CA"/>
    <w:pPr>
      <w:ind w:left="314" w:right="321"/>
      <w:jc w:val="center"/>
      <w:outlineLvl w:val="1"/>
    </w:pPr>
    <w:rPr>
      <w:b/>
      <w:bCs/>
      <w:sz w:val="24"/>
      <w:szCs w:val="24"/>
    </w:rPr>
  </w:style>
  <w:style w:type="paragraph" w:styleId="ListeParagraf">
    <w:name w:val="List Paragraph"/>
    <w:basedOn w:val="Normal"/>
    <w:uiPriority w:val="1"/>
    <w:qFormat/>
    <w:rsid w:val="004512CA"/>
    <w:pPr>
      <w:ind w:left="539" w:hanging="284"/>
    </w:pPr>
  </w:style>
  <w:style w:type="paragraph" w:customStyle="1" w:styleId="TableParagraph">
    <w:name w:val="Table Paragraph"/>
    <w:basedOn w:val="Normal"/>
    <w:uiPriority w:val="1"/>
    <w:qFormat/>
    <w:rsid w:val="004512CA"/>
  </w:style>
  <w:style w:type="paragraph" w:styleId="stbilgi">
    <w:name w:val="header"/>
    <w:basedOn w:val="Normal"/>
    <w:link w:val="stbilgiChar"/>
    <w:uiPriority w:val="99"/>
    <w:semiHidden/>
    <w:unhideWhenUsed/>
    <w:rsid w:val="004C7BAE"/>
    <w:pPr>
      <w:tabs>
        <w:tab w:val="center" w:pos="4536"/>
        <w:tab w:val="right" w:pos="9072"/>
      </w:tabs>
    </w:pPr>
  </w:style>
  <w:style w:type="character" w:customStyle="1" w:styleId="stbilgiChar">
    <w:name w:val="Üstbilgi Char"/>
    <w:basedOn w:val="VarsaylanParagrafYazTipi"/>
    <w:link w:val="stbilgi"/>
    <w:uiPriority w:val="99"/>
    <w:semiHidden/>
    <w:rsid w:val="004C7BAE"/>
    <w:rPr>
      <w:rFonts w:ascii="Arial" w:eastAsia="Arial" w:hAnsi="Arial" w:cs="Arial"/>
      <w:lang w:val="tr-TR" w:eastAsia="tr-TR" w:bidi="tr-TR"/>
    </w:rPr>
  </w:style>
  <w:style w:type="paragraph" w:styleId="Altbilgi">
    <w:name w:val="footer"/>
    <w:basedOn w:val="Normal"/>
    <w:link w:val="AltbilgiChar"/>
    <w:uiPriority w:val="99"/>
    <w:semiHidden/>
    <w:unhideWhenUsed/>
    <w:rsid w:val="004C7BAE"/>
    <w:pPr>
      <w:tabs>
        <w:tab w:val="center" w:pos="4536"/>
        <w:tab w:val="right" w:pos="9072"/>
      </w:tabs>
    </w:pPr>
  </w:style>
  <w:style w:type="character" w:customStyle="1" w:styleId="AltbilgiChar">
    <w:name w:val="Altbilgi Char"/>
    <w:basedOn w:val="VarsaylanParagrafYazTipi"/>
    <w:link w:val="Altbilgi"/>
    <w:uiPriority w:val="99"/>
    <w:semiHidden/>
    <w:rsid w:val="004C7BAE"/>
    <w:rPr>
      <w:rFonts w:ascii="Arial" w:eastAsia="Arial" w:hAnsi="Arial" w:cs="Arial"/>
      <w:lang w:val="tr-TR" w:eastAsia="tr-TR" w:bidi="tr-TR"/>
    </w:rPr>
  </w:style>
  <w:style w:type="paragraph" w:styleId="BalonMetni">
    <w:name w:val="Balloon Text"/>
    <w:basedOn w:val="Normal"/>
    <w:link w:val="BalonMetniChar"/>
    <w:uiPriority w:val="99"/>
    <w:semiHidden/>
    <w:unhideWhenUsed/>
    <w:rsid w:val="004C7BAE"/>
    <w:rPr>
      <w:rFonts w:ascii="Tahoma" w:hAnsi="Tahoma" w:cs="Tahoma"/>
      <w:sz w:val="16"/>
      <w:szCs w:val="16"/>
    </w:rPr>
  </w:style>
  <w:style w:type="character" w:customStyle="1" w:styleId="BalonMetniChar">
    <w:name w:val="Balon Metni Char"/>
    <w:basedOn w:val="VarsaylanParagrafYazTipi"/>
    <w:link w:val="BalonMetni"/>
    <w:uiPriority w:val="99"/>
    <w:semiHidden/>
    <w:rsid w:val="004C7BAE"/>
    <w:rPr>
      <w:rFonts w:ascii="Tahoma" w:eastAsia="Arial" w:hAnsi="Tahoma" w:cs="Tahoma"/>
      <w:sz w:val="16"/>
      <w:szCs w:val="16"/>
      <w:lang w:val="tr-TR" w:eastAsia="tr-TR" w:bidi="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sevim</dc:creator>
  <cp:lastModifiedBy>bt</cp:lastModifiedBy>
  <cp:revision>2</cp:revision>
  <dcterms:created xsi:type="dcterms:W3CDTF">2020-11-11T09:11:00Z</dcterms:created>
  <dcterms:modified xsi:type="dcterms:W3CDTF">2020-11-11T09:11:00Z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Creator">
    <vt:lpwstr>Microsoft® Word Office 365 için</vt:lpwstr>
  </property>
  <property fmtid="{D5CDD505-2E9C-101B-9397-08002B2CF9AE}" pid="4" name="LastSaved">
    <vt:filetime>2020-11-11T00:00:00Z</vt:filetime>
  </property>
</Properties>
</file>